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1A8" w:rsidRPr="00F92BE9" w:rsidRDefault="009C41A8" w:rsidP="00F92BE9">
      <w:pPr>
        <w:spacing w:after="0" w:line="480" w:lineRule="auto"/>
        <w:rPr>
          <w:rFonts w:ascii="Times New Roman" w:hAnsi="Times New Roman" w:cs="Times New Roman"/>
          <w:sz w:val="24"/>
          <w:szCs w:val="24"/>
        </w:rPr>
      </w:pPr>
    </w:p>
    <w:p w:rsidR="00251FE3" w:rsidRPr="00F92BE9" w:rsidRDefault="00251FE3" w:rsidP="00F92BE9">
      <w:pPr>
        <w:spacing w:after="0" w:line="480" w:lineRule="auto"/>
        <w:rPr>
          <w:rFonts w:ascii="Times New Roman" w:hAnsi="Times New Roman" w:cs="Times New Roman"/>
          <w:sz w:val="24"/>
          <w:szCs w:val="24"/>
        </w:rPr>
      </w:pPr>
    </w:p>
    <w:p w:rsidR="00251FE3" w:rsidRPr="00F92BE9" w:rsidRDefault="00251FE3" w:rsidP="00F92BE9">
      <w:pPr>
        <w:spacing w:after="0" w:line="480" w:lineRule="auto"/>
        <w:rPr>
          <w:rFonts w:ascii="Times New Roman" w:hAnsi="Times New Roman" w:cs="Times New Roman"/>
          <w:sz w:val="24"/>
          <w:szCs w:val="24"/>
        </w:rPr>
      </w:pPr>
    </w:p>
    <w:p w:rsidR="00251FE3" w:rsidRPr="00F92BE9" w:rsidRDefault="00251FE3" w:rsidP="00F92BE9">
      <w:pPr>
        <w:spacing w:after="0" w:line="480" w:lineRule="auto"/>
        <w:rPr>
          <w:rFonts w:ascii="Times New Roman" w:hAnsi="Times New Roman" w:cs="Times New Roman"/>
          <w:sz w:val="24"/>
          <w:szCs w:val="24"/>
        </w:rPr>
      </w:pPr>
    </w:p>
    <w:p w:rsidR="00251FE3" w:rsidRPr="00F92BE9" w:rsidRDefault="00251FE3" w:rsidP="00F92BE9">
      <w:pPr>
        <w:spacing w:after="0" w:line="480" w:lineRule="auto"/>
        <w:rPr>
          <w:rFonts w:ascii="Times New Roman" w:hAnsi="Times New Roman" w:cs="Times New Roman"/>
          <w:sz w:val="24"/>
          <w:szCs w:val="24"/>
        </w:rPr>
      </w:pPr>
    </w:p>
    <w:p w:rsidR="00251FE3" w:rsidRPr="00F92BE9" w:rsidRDefault="00251FE3" w:rsidP="00F92BE9">
      <w:pPr>
        <w:spacing w:after="0" w:line="480" w:lineRule="auto"/>
        <w:rPr>
          <w:rFonts w:ascii="Times New Roman" w:hAnsi="Times New Roman" w:cs="Times New Roman"/>
          <w:sz w:val="24"/>
          <w:szCs w:val="24"/>
        </w:rPr>
      </w:pPr>
    </w:p>
    <w:p w:rsidR="00251FE3" w:rsidRPr="00F92BE9" w:rsidRDefault="00251FE3" w:rsidP="00F92BE9">
      <w:pPr>
        <w:spacing w:after="0" w:line="480" w:lineRule="auto"/>
        <w:rPr>
          <w:rFonts w:ascii="Times New Roman" w:hAnsi="Times New Roman" w:cs="Times New Roman"/>
          <w:sz w:val="24"/>
          <w:szCs w:val="24"/>
        </w:rPr>
      </w:pPr>
    </w:p>
    <w:p w:rsidR="00251FE3" w:rsidRPr="00F92BE9" w:rsidRDefault="00251FE3" w:rsidP="00F92BE9">
      <w:pPr>
        <w:spacing w:after="0" w:line="480" w:lineRule="auto"/>
        <w:rPr>
          <w:rFonts w:ascii="Times New Roman" w:hAnsi="Times New Roman" w:cs="Times New Roman"/>
          <w:sz w:val="24"/>
          <w:szCs w:val="24"/>
        </w:rPr>
      </w:pPr>
    </w:p>
    <w:p w:rsidR="00251FE3" w:rsidRPr="00F92BE9" w:rsidRDefault="00251FE3" w:rsidP="00F92BE9">
      <w:pPr>
        <w:spacing w:after="0" w:line="480" w:lineRule="auto"/>
        <w:rPr>
          <w:rFonts w:ascii="Times New Roman" w:hAnsi="Times New Roman" w:cs="Times New Roman"/>
          <w:sz w:val="24"/>
          <w:szCs w:val="24"/>
        </w:rPr>
      </w:pPr>
    </w:p>
    <w:p w:rsidR="00251FE3" w:rsidRPr="00F92BE9" w:rsidRDefault="00251FE3" w:rsidP="00F92BE9">
      <w:pPr>
        <w:spacing w:after="0" w:line="480" w:lineRule="auto"/>
        <w:rPr>
          <w:rFonts w:ascii="Times New Roman" w:hAnsi="Times New Roman" w:cs="Times New Roman"/>
          <w:sz w:val="24"/>
          <w:szCs w:val="24"/>
        </w:rPr>
      </w:pPr>
    </w:p>
    <w:p w:rsidR="00251FE3" w:rsidRPr="00F92BE9" w:rsidRDefault="00251FE3" w:rsidP="00F92BE9">
      <w:pPr>
        <w:spacing w:after="0" w:line="480" w:lineRule="auto"/>
        <w:jc w:val="center"/>
        <w:rPr>
          <w:rFonts w:ascii="Times New Roman" w:hAnsi="Times New Roman" w:cs="Times New Roman"/>
          <w:sz w:val="24"/>
          <w:szCs w:val="24"/>
        </w:rPr>
      </w:pPr>
      <w:r w:rsidRPr="00F92BE9">
        <w:rPr>
          <w:rFonts w:ascii="Times New Roman" w:hAnsi="Times New Roman" w:cs="Times New Roman"/>
          <w:sz w:val="24"/>
          <w:szCs w:val="24"/>
        </w:rPr>
        <w:t>Role of Employees and Consultants in Organizational Change</w:t>
      </w:r>
    </w:p>
    <w:p w:rsidR="00251FE3" w:rsidRPr="00F92BE9" w:rsidRDefault="00251FE3" w:rsidP="00F92BE9">
      <w:pPr>
        <w:spacing w:after="0" w:line="480" w:lineRule="auto"/>
        <w:jc w:val="center"/>
        <w:rPr>
          <w:rFonts w:ascii="Times New Roman" w:hAnsi="Times New Roman" w:cs="Times New Roman"/>
          <w:sz w:val="24"/>
          <w:szCs w:val="24"/>
        </w:rPr>
      </w:pPr>
      <w:r w:rsidRPr="00F92BE9">
        <w:rPr>
          <w:rFonts w:ascii="Times New Roman" w:hAnsi="Times New Roman" w:cs="Times New Roman"/>
          <w:sz w:val="24"/>
          <w:szCs w:val="24"/>
        </w:rPr>
        <w:t>Name:</w:t>
      </w:r>
    </w:p>
    <w:p w:rsidR="009176C7" w:rsidRPr="00F92BE9" w:rsidRDefault="00251FE3" w:rsidP="00F92BE9">
      <w:pPr>
        <w:spacing w:after="0" w:line="480" w:lineRule="auto"/>
        <w:jc w:val="center"/>
        <w:rPr>
          <w:rFonts w:ascii="Times New Roman" w:hAnsi="Times New Roman" w:cs="Times New Roman"/>
          <w:sz w:val="24"/>
          <w:szCs w:val="24"/>
        </w:rPr>
      </w:pPr>
      <w:r w:rsidRPr="00F92BE9">
        <w:rPr>
          <w:rFonts w:ascii="Times New Roman" w:hAnsi="Times New Roman" w:cs="Times New Roman"/>
          <w:sz w:val="24"/>
          <w:szCs w:val="24"/>
        </w:rPr>
        <w:t xml:space="preserve">University: </w:t>
      </w:r>
    </w:p>
    <w:p w:rsidR="009176C7" w:rsidRPr="00F92BE9" w:rsidRDefault="009176C7" w:rsidP="00F92BE9">
      <w:pPr>
        <w:spacing w:line="480" w:lineRule="auto"/>
        <w:rPr>
          <w:rFonts w:ascii="Times New Roman" w:hAnsi="Times New Roman" w:cs="Times New Roman"/>
          <w:sz w:val="24"/>
          <w:szCs w:val="24"/>
        </w:rPr>
      </w:pPr>
      <w:r w:rsidRPr="00F92BE9">
        <w:rPr>
          <w:rFonts w:ascii="Times New Roman" w:hAnsi="Times New Roman" w:cs="Times New Roman"/>
          <w:sz w:val="24"/>
          <w:szCs w:val="24"/>
        </w:rPr>
        <w:br w:type="page"/>
      </w:r>
    </w:p>
    <w:p w:rsidR="00251FE3" w:rsidRPr="00F92BE9" w:rsidRDefault="009176C7" w:rsidP="00F92BE9">
      <w:pPr>
        <w:spacing w:after="0" w:line="480" w:lineRule="auto"/>
        <w:jc w:val="center"/>
        <w:rPr>
          <w:rFonts w:ascii="Times New Roman" w:hAnsi="Times New Roman" w:cs="Times New Roman"/>
          <w:sz w:val="24"/>
          <w:szCs w:val="24"/>
        </w:rPr>
      </w:pPr>
      <w:r w:rsidRPr="00F92BE9">
        <w:rPr>
          <w:rFonts w:ascii="Times New Roman" w:hAnsi="Times New Roman" w:cs="Times New Roman"/>
          <w:sz w:val="24"/>
          <w:szCs w:val="24"/>
        </w:rPr>
        <w:lastRenderedPageBreak/>
        <w:t>Role of Employees and Consultants in Organizational Change</w:t>
      </w:r>
    </w:p>
    <w:p w:rsidR="009176C7" w:rsidRPr="00F92BE9" w:rsidRDefault="009176C7" w:rsidP="00F92BE9">
      <w:pPr>
        <w:spacing w:after="0" w:line="480" w:lineRule="auto"/>
        <w:rPr>
          <w:rFonts w:ascii="Times New Roman" w:hAnsi="Times New Roman" w:cs="Times New Roman"/>
          <w:sz w:val="24"/>
          <w:szCs w:val="24"/>
        </w:rPr>
      </w:pPr>
      <w:r w:rsidRPr="00F92BE9">
        <w:rPr>
          <w:rFonts w:ascii="Times New Roman" w:hAnsi="Times New Roman" w:cs="Times New Roman"/>
          <w:sz w:val="24"/>
          <w:szCs w:val="24"/>
        </w:rPr>
        <w:tab/>
        <w:t>Organizational change is inevitable. However, in certain circumstances, senior managers m</w:t>
      </w:r>
      <w:r w:rsidR="00F92BE9">
        <w:rPr>
          <w:rFonts w:ascii="Times New Roman" w:hAnsi="Times New Roman" w:cs="Times New Roman"/>
          <w:sz w:val="24"/>
          <w:szCs w:val="24"/>
        </w:rPr>
        <w:t>a</w:t>
      </w:r>
      <w:r w:rsidRPr="00F92BE9">
        <w:rPr>
          <w:rFonts w:ascii="Times New Roman" w:hAnsi="Times New Roman" w:cs="Times New Roman"/>
          <w:sz w:val="24"/>
          <w:szCs w:val="24"/>
        </w:rPr>
        <w:t>y consciously decide to orchestrate change for the betterment of the organization. These changes have impacts at all levels of an organization. Therefore, lapses in change management can be detrimental</w:t>
      </w:r>
      <w:r w:rsidR="000F3FF9" w:rsidRPr="00F92BE9">
        <w:rPr>
          <w:rFonts w:ascii="Times New Roman" w:hAnsi="Times New Roman" w:cs="Times New Roman"/>
          <w:sz w:val="24"/>
          <w:szCs w:val="24"/>
        </w:rPr>
        <w:t xml:space="preserve"> </w:t>
      </w:r>
      <w:r w:rsidR="000F3FF9" w:rsidRPr="00F92BE9">
        <w:rPr>
          <w:rFonts w:ascii="Times New Roman" w:hAnsi="Times New Roman" w:cs="Times New Roman"/>
          <w:sz w:val="24"/>
          <w:szCs w:val="24"/>
        </w:rPr>
        <w:t>(Wilcox &amp; Jenkins, 2015)</w:t>
      </w:r>
      <w:r w:rsidRPr="00F92BE9">
        <w:rPr>
          <w:rFonts w:ascii="Times New Roman" w:hAnsi="Times New Roman" w:cs="Times New Roman"/>
          <w:sz w:val="24"/>
          <w:szCs w:val="24"/>
        </w:rPr>
        <w:t xml:space="preserve">. Involving all individuals in an organization and involving consultants in various change management issues can help an organization to achieve the best outcomes out of a change process. </w:t>
      </w:r>
    </w:p>
    <w:p w:rsidR="00A416B0" w:rsidRPr="00F92BE9" w:rsidRDefault="00A416B0" w:rsidP="00F92BE9">
      <w:pPr>
        <w:spacing w:after="0" w:line="480" w:lineRule="auto"/>
        <w:rPr>
          <w:rFonts w:ascii="Times New Roman" w:hAnsi="Times New Roman" w:cs="Times New Roman"/>
          <w:sz w:val="24"/>
          <w:szCs w:val="24"/>
        </w:rPr>
      </w:pPr>
      <w:r w:rsidRPr="00F92BE9">
        <w:rPr>
          <w:rFonts w:ascii="Times New Roman" w:hAnsi="Times New Roman" w:cs="Times New Roman"/>
          <w:sz w:val="24"/>
          <w:szCs w:val="24"/>
        </w:rPr>
        <w:tab/>
        <w:t>The employees are the implementers of change. For a change process to be successful, the employees of an organization must own the change idea and commit to achieving it. The best way for managers to ensure that employees own and commit to change ideas is involving them in the process of decision-making for the changes. Man</w:t>
      </w:r>
      <w:r w:rsidR="00221E45">
        <w:rPr>
          <w:rFonts w:ascii="Times New Roman" w:hAnsi="Times New Roman" w:cs="Times New Roman"/>
          <w:sz w:val="24"/>
          <w:szCs w:val="24"/>
        </w:rPr>
        <w:t>a</w:t>
      </w:r>
      <w:bookmarkStart w:id="0" w:name="_GoBack"/>
      <w:bookmarkEnd w:id="0"/>
      <w:r w:rsidRPr="00F92BE9">
        <w:rPr>
          <w:rFonts w:ascii="Times New Roman" w:hAnsi="Times New Roman" w:cs="Times New Roman"/>
          <w:sz w:val="24"/>
          <w:szCs w:val="24"/>
        </w:rPr>
        <w:t>gers can involve employees in decision-making by emphasizing leadership styles like democratic and transformational leadership that look to assess the ideas of all the subjects and consider them in making decisions</w:t>
      </w:r>
      <w:r w:rsidR="00406013" w:rsidRPr="00F92BE9">
        <w:rPr>
          <w:rFonts w:ascii="Times New Roman" w:hAnsi="Times New Roman" w:cs="Times New Roman"/>
          <w:sz w:val="24"/>
          <w:szCs w:val="24"/>
        </w:rPr>
        <w:t xml:space="preserve"> (Wilcox &amp; Jenkins, </w:t>
      </w:r>
      <w:r w:rsidR="00406013" w:rsidRPr="00F92BE9">
        <w:rPr>
          <w:rFonts w:ascii="Times New Roman" w:hAnsi="Times New Roman" w:cs="Times New Roman"/>
          <w:sz w:val="24"/>
          <w:szCs w:val="24"/>
        </w:rPr>
        <w:t>2015)</w:t>
      </w:r>
      <w:r w:rsidRPr="00F92BE9">
        <w:rPr>
          <w:rFonts w:ascii="Times New Roman" w:hAnsi="Times New Roman" w:cs="Times New Roman"/>
          <w:sz w:val="24"/>
          <w:szCs w:val="24"/>
        </w:rPr>
        <w:t xml:space="preserve">. Furthermore, senior managers can create and organizational culture and climate that allows employees to express themselves and freely share their suggestions on enhancing organizational performance. </w:t>
      </w:r>
      <w:r w:rsidR="00A90D19" w:rsidRPr="00F92BE9">
        <w:rPr>
          <w:rFonts w:ascii="Times New Roman" w:hAnsi="Times New Roman" w:cs="Times New Roman"/>
          <w:sz w:val="24"/>
          <w:szCs w:val="24"/>
        </w:rPr>
        <w:t>Even when the senior managers make decisions, it is important for them to attempt to sell their ideas to the employees and ensure the employees’ acceptance before moving to implement the changes</w:t>
      </w:r>
      <w:r w:rsidR="00040BD2" w:rsidRPr="00F92BE9">
        <w:rPr>
          <w:rFonts w:ascii="Times New Roman" w:hAnsi="Times New Roman" w:cs="Times New Roman"/>
          <w:sz w:val="24"/>
          <w:szCs w:val="24"/>
        </w:rPr>
        <w:t xml:space="preserve"> (Shah et al., 2017)</w:t>
      </w:r>
      <w:r w:rsidR="00A90D19" w:rsidRPr="00F92BE9">
        <w:rPr>
          <w:rFonts w:ascii="Times New Roman" w:hAnsi="Times New Roman" w:cs="Times New Roman"/>
          <w:sz w:val="24"/>
          <w:szCs w:val="24"/>
        </w:rPr>
        <w:t xml:space="preserve">. </w:t>
      </w:r>
    </w:p>
    <w:p w:rsidR="00A040A6" w:rsidRPr="00F92BE9" w:rsidRDefault="00A040A6" w:rsidP="00F92BE9">
      <w:pPr>
        <w:spacing w:after="0" w:line="480" w:lineRule="auto"/>
        <w:rPr>
          <w:rFonts w:ascii="Times New Roman" w:hAnsi="Times New Roman" w:cs="Times New Roman"/>
          <w:sz w:val="24"/>
          <w:szCs w:val="24"/>
        </w:rPr>
      </w:pPr>
      <w:r w:rsidRPr="00F92BE9">
        <w:rPr>
          <w:rFonts w:ascii="Times New Roman" w:hAnsi="Times New Roman" w:cs="Times New Roman"/>
          <w:sz w:val="24"/>
          <w:szCs w:val="24"/>
        </w:rPr>
        <w:tab/>
        <w:t>While employees are essential, involving consultants in the change process is also essential. For the achievement of optimal outcomes, it is imperative to involve consultants in all the phases of a change process</w:t>
      </w:r>
      <w:r w:rsidR="00FE2296" w:rsidRPr="00F92BE9">
        <w:rPr>
          <w:rFonts w:ascii="Times New Roman" w:hAnsi="Times New Roman" w:cs="Times New Roman"/>
          <w:sz w:val="24"/>
          <w:szCs w:val="24"/>
        </w:rPr>
        <w:t xml:space="preserve"> </w:t>
      </w:r>
      <w:r w:rsidR="00FE2296" w:rsidRPr="00F92BE9">
        <w:rPr>
          <w:rFonts w:ascii="Times New Roman" w:hAnsi="Times New Roman" w:cs="Times New Roman"/>
          <w:sz w:val="24"/>
          <w:szCs w:val="24"/>
        </w:rPr>
        <w:t>(</w:t>
      </w:r>
      <w:r w:rsidR="00FE2296" w:rsidRPr="00F92BE9">
        <w:rPr>
          <w:rFonts w:ascii="Times New Roman" w:eastAsia="Times New Roman" w:hAnsi="Times New Roman" w:cs="Times New Roman"/>
          <w:sz w:val="24"/>
          <w:szCs w:val="24"/>
        </w:rPr>
        <w:t xml:space="preserve">Nielsen &amp; Randall, </w:t>
      </w:r>
      <w:r w:rsidR="00FE2296" w:rsidRPr="00FE2296">
        <w:rPr>
          <w:rFonts w:ascii="Times New Roman" w:eastAsia="Times New Roman" w:hAnsi="Times New Roman" w:cs="Times New Roman"/>
          <w:sz w:val="24"/>
          <w:szCs w:val="24"/>
        </w:rPr>
        <w:t>2013)</w:t>
      </w:r>
      <w:r w:rsidRPr="00F92BE9">
        <w:rPr>
          <w:rFonts w:ascii="Times New Roman" w:hAnsi="Times New Roman" w:cs="Times New Roman"/>
          <w:sz w:val="24"/>
          <w:szCs w:val="24"/>
        </w:rPr>
        <w:t xml:space="preserve">. In other words, it is necessary to involve consultants from the planning to the implementation phase. Among other roles, the consultants have a key role in educating an organizational fraternity, especially the employees, </w:t>
      </w:r>
      <w:r w:rsidRPr="00F92BE9">
        <w:rPr>
          <w:rFonts w:ascii="Times New Roman" w:hAnsi="Times New Roman" w:cs="Times New Roman"/>
          <w:sz w:val="24"/>
          <w:szCs w:val="24"/>
        </w:rPr>
        <w:lastRenderedPageBreak/>
        <w:t>about the proposed change, how it will impact on organizational performance, and how it will impact on individuals</w:t>
      </w:r>
      <w:r w:rsidR="00FE2296" w:rsidRPr="00F92BE9">
        <w:rPr>
          <w:rFonts w:ascii="Times New Roman" w:hAnsi="Times New Roman" w:cs="Times New Roman"/>
          <w:sz w:val="24"/>
          <w:szCs w:val="24"/>
        </w:rPr>
        <w:t xml:space="preserve"> (</w:t>
      </w:r>
      <w:r w:rsidR="00FE2296" w:rsidRPr="00F92BE9">
        <w:rPr>
          <w:rFonts w:ascii="Times New Roman" w:eastAsia="Times New Roman" w:hAnsi="Times New Roman" w:cs="Times New Roman"/>
          <w:sz w:val="24"/>
          <w:szCs w:val="24"/>
        </w:rPr>
        <w:t xml:space="preserve">Nielsen &amp; Randall, </w:t>
      </w:r>
      <w:r w:rsidR="00FE2296" w:rsidRPr="00FE2296">
        <w:rPr>
          <w:rFonts w:ascii="Times New Roman" w:eastAsia="Times New Roman" w:hAnsi="Times New Roman" w:cs="Times New Roman"/>
          <w:sz w:val="24"/>
          <w:szCs w:val="24"/>
        </w:rPr>
        <w:t>2013)</w:t>
      </w:r>
      <w:r w:rsidRPr="00F92BE9">
        <w:rPr>
          <w:rFonts w:ascii="Times New Roman" w:hAnsi="Times New Roman" w:cs="Times New Roman"/>
          <w:sz w:val="24"/>
          <w:szCs w:val="24"/>
        </w:rPr>
        <w:t xml:space="preserve">. </w:t>
      </w:r>
    </w:p>
    <w:p w:rsidR="00A040A6" w:rsidRPr="00F92BE9" w:rsidRDefault="00A040A6" w:rsidP="00F92BE9">
      <w:pPr>
        <w:spacing w:line="480" w:lineRule="auto"/>
        <w:rPr>
          <w:rFonts w:ascii="Times New Roman" w:hAnsi="Times New Roman" w:cs="Times New Roman"/>
          <w:sz w:val="24"/>
          <w:szCs w:val="24"/>
        </w:rPr>
      </w:pPr>
      <w:r w:rsidRPr="00F92BE9">
        <w:rPr>
          <w:rFonts w:ascii="Times New Roman" w:hAnsi="Times New Roman" w:cs="Times New Roman"/>
          <w:sz w:val="24"/>
          <w:szCs w:val="24"/>
        </w:rPr>
        <w:br w:type="page"/>
      </w:r>
    </w:p>
    <w:p w:rsidR="00A040A6" w:rsidRPr="00F92BE9" w:rsidRDefault="00A040A6" w:rsidP="00F92BE9">
      <w:pPr>
        <w:spacing w:after="0" w:line="480" w:lineRule="auto"/>
        <w:jc w:val="center"/>
        <w:rPr>
          <w:rFonts w:ascii="Times New Roman" w:hAnsi="Times New Roman" w:cs="Times New Roman"/>
          <w:sz w:val="24"/>
          <w:szCs w:val="24"/>
        </w:rPr>
      </w:pPr>
      <w:r w:rsidRPr="00F92BE9">
        <w:rPr>
          <w:rFonts w:ascii="Times New Roman" w:hAnsi="Times New Roman" w:cs="Times New Roman"/>
          <w:sz w:val="24"/>
          <w:szCs w:val="24"/>
        </w:rPr>
        <w:lastRenderedPageBreak/>
        <w:t>References</w:t>
      </w:r>
    </w:p>
    <w:p w:rsidR="00F92BE9" w:rsidRPr="00FE2296" w:rsidRDefault="00F92BE9" w:rsidP="00F92BE9">
      <w:pPr>
        <w:spacing w:after="0" w:line="480" w:lineRule="auto"/>
        <w:ind w:left="720" w:hanging="720"/>
        <w:rPr>
          <w:rFonts w:ascii="Times New Roman" w:eastAsia="Times New Roman" w:hAnsi="Times New Roman" w:cs="Times New Roman"/>
          <w:sz w:val="24"/>
          <w:szCs w:val="24"/>
        </w:rPr>
      </w:pPr>
      <w:r w:rsidRPr="00FE2296">
        <w:rPr>
          <w:rFonts w:ascii="Times New Roman" w:eastAsia="Times New Roman" w:hAnsi="Times New Roman" w:cs="Times New Roman"/>
          <w:sz w:val="24"/>
          <w:szCs w:val="24"/>
        </w:rPr>
        <w:t xml:space="preserve">Nielsen, K., &amp; Randall, R. (2013). Opening the black box: Presenting a model for evaluating organizational-level interventions. </w:t>
      </w:r>
      <w:r w:rsidRPr="00FE2296">
        <w:rPr>
          <w:rFonts w:ascii="Times New Roman" w:eastAsia="Times New Roman" w:hAnsi="Times New Roman" w:cs="Times New Roman"/>
          <w:i/>
          <w:iCs/>
          <w:sz w:val="24"/>
          <w:szCs w:val="24"/>
        </w:rPr>
        <w:t>European Journal of Work and Organizational Psychology</w:t>
      </w:r>
      <w:r w:rsidRPr="00FE2296">
        <w:rPr>
          <w:rFonts w:ascii="Times New Roman" w:eastAsia="Times New Roman" w:hAnsi="Times New Roman" w:cs="Times New Roman"/>
          <w:sz w:val="24"/>
          <w:szCs w:val="24"/>
        </w:rPr>
        <w:t xml:space="preserve">, </w:t>
      </w:r>
      <w:r w:rsidRPr="00FE2296">
        <w:rPr>
          <w:rFonts w:ascii="Times New Roman" w:eastAsia="Times New Roman" w:hAnsi="Times New Roman" w:cs="Times New Roman"/>
          <w:i/>
          <w:iCs/>
          <w:sz w:val="24"/>
          <w:szCs w:val="24"/>
        </w:rPr>
        <w:t>22</w:t>
      </w:r>
      <w:r w:rsidRPr="00FE2296">
        <w:rPr>
          <w:rFonts w:ascii="Times New Roman" w:eastAsia="Times New Roman" w:hAnsi="Times New Roman" w:cs="Times New Roman"/>
          <w:sz w:val="24"/>
          <w:szCs w:val="24"/>
        </w:rPr>
        <w:t>(5), 601-617.</w:t>
      </w:r>
    </w:p>
    <w:p w:rsidR="00F92BE9" w:rsidRPr="00F92BE9" w:rsidRDefault="00F92BE9" w:rsidP="00F92BE9">
      <w:pPr>
        <w:spacing w:after="0" w:line="480" w:lineRule="auto"/>
        <w:ind w:left="720" w:hanging="720"/>
        <w:rPr>
          <w:rFonts w:ascii="Times New Roman" w:hAnsi="Times New Roman" w:cs="Times New Roman"/>
          <w:sz w:val="24"/>
          <w:szCs w:val="24"/>
        </w:rPr>
      </w:pPr>
      <w:r w:rsidRPr="00FE2296">
        <w:rPr>
          <w:rFonts w:ascii="Times New Roman" w:eastAsia="Times New Roman" w:hAnsi="Times New Roman" w:cs="Times New Roman"/>
          <w:sz w:val="24"/>
          <w:szCs w:val="24"/>
        </w:rPr>
        <w:t xml:space="preserve">Shah, N., Irani, Z., &amp; Sharif, A. M. (2017). Big data in an HR context: Exploring organizational change readiness, employee attitudes and behaviors. </w:t>
      </w:r>
      <w:r w:rsidRPr="00FE2296">
        <w:rPr>
          <w:rFonts w:ascii="Times New Roman" w:eastAsia="Times New Roman" w:hAnsi="Times New Roman" w:cs="Times New Roman"/>
          <w:i/>
          <w:iCs/>
          <w:sz w:val="24"/>
          <w:szCs w:val="24"/>
        </w:rPr>
        <w:t>Journal of Business Research</w:t>
      </w:r>
      <w:r w:rsidRPr="00FE2296">
        <w:rPr>
          <w:rFonts w:ascii="Times New Roman" w:eastAsia="Times New Roman" w:hAnsi="Times New Roman" w:cs="Times New Roman"/>
          <w:sz w:val="24"/>
          <w:szCs w:val="24"/>
        </w:rPr>
        <w:t xml:space="preserve">, </w:t>
      </w:r>
      <w:r w:rsidRPr="00FE2296">
        <w:rPr>
          <w:rFonts w:ascii="Times New Roman" w:eastAsia="Times New Roman" w:hAnsi="Times New Roman" w:cs="Times New Roman"/>
          <w:i/>
          <w:iCs/>
          <w:sz w:val="24"/>
          <w:szCs w:val="24"/>
        </w:rPr>
        <w:t>70</w:t>
      </w:r>
      <w:r w:rsidRPr="00FE2296">
        <w:rPr>
          <w:rFonts w:ascii="Times New Roman" w:eastAsia="Times New Roman" w:hAnsi="Times New Roman" w:cs="Times New Roman"/>
          <w:sz w:val="24"/>
          <w:szCs w:val="24"/>
        </w:rPr>
        <w:t>, 366-378.</w:t>
      </w:r>
      <w:r w:rsidRPr="00F92BE9">
        <w:rPr>
          <w:rFonts w:ascii="Times New Roman" w:eastAsia="Times New Roman" w:hAnsi="Times New Roman" w:cs="Times New Roman"/>
          <w:sz w:val="24"/>
          <w:szCs w:val="24"/>
        </w:rPr>
        <w:t xml:space="preserve"> </w:t>
      </w:r>
      <w:hyperlink r:id="rId6" w:tgtFrame="_blank" w:tooltip="Persistent link using digital object identifier" w:history="1">
        <w:r w:rsidRPr="00F92BE9">
          <w:rPr>
            <w:rStyle w:val="Hyperlink"/>
            <w:rFonts w:ascii="Times New Roman" w:hAnsi="Times New Roman" w:cs="Times New Roman"/>
            <w:sz w:val="24"/>
            <w:szCs w:val="24"/>
          </w:rPr>
          <w:t>https://doi.org/10.1016/j.jbusres.2016.08.010</w:t>
        </w:r>
      </w:hyperlink>
    </w:p>
    <w:p w:rsidR="00F92BE9" w:rsidRPr="00F92BE9" w:rsidRDefault="00F92BE9" w:rsidP="00F92BE9">
      <w:pPr>
        <w:spacing w:after="0" w:line="480" w:lineRule="auto"/>
        <w:ind w:left="720" w:hanging="720"/>
        <w:rPr>
          <w:rFonts w:ascii="Times New Roman" w:hAnsi="Times New Roman" w:cs="Times New Roman"/>
          <w:sz w:val="24"/>
          <w:szCs w:val="24"/>
        </w:rPr>
      </w:pPr>
      <w:r w:rsidRPr="00F92BE9">
        <w:rPr>
          <w:rFonts w:ascii="Times New Roman" w:hAnsi="Times New Roman" w:cs="Times New Roman"/>
          <w:sz w:val="24"/>
          <w:szCs w:val="24"/>
        </w:rPr>
        <w:t xml:space="preserve">Wilcox, M., &amp; Jenkins, M. (2015). </w:t>
      </w:r>
      <w:r w:rsidRPr="00F92BE9">
        <w:rPr>
          <w:rFonts w:ascii="Times New Roman" w:hAnsi="Times New Roman" w:cs="Times New Roman"/>
          <w:i/>
          <w:iCs/>
          <w:sz w:val="24"/>
          <w:szCs w:val="24"/>
        </w:rPr>
        <w:t>Engaging change: A people-centred approach to business transformation</w:t>
      </w:r>
      <w:r w:rsidRPr="00F92BE9">
        <w:rPr>
          <w:rFonts w:ascii="Times New Roman" w:hAnsi="Times New Roman" w:cs="Times New Roman"/>
          <w:sz w:val="24"/>
          <w:szCs w:val="24"/>
        </w:rPr>
        <w:t>. London, United Kingdom: Kogan Page Limited.</w:t>
      </w:r>
    </w:p>
    <w:p w:rsidR="00FE2296" w:rsidRPr="00FE2296" w:rsidRDefault="00FE2296" w:rsidP="00F92BE9">
      <w:pPr>
        <w:spacing w:after="0" w:line="480" w:lineRule="auto"/>
        <w:rPr>
          <w:rFonts w:ascii="Times New Roman" w:eastAsia="Times New Roman" w:hAnsi="Times New Roman" w:cs="Times New Roman"/>
          <w:sz w:val="24"/>
          <w:szCs w:val="24"/>
        </w:rPr>
      </w:pPr>
    </w:p>
    <w:p w:rsidR="00FE2296" w:rsidRPr="00F92BE9" w:rsidRDefault="00FE2296" w:rsidP="00F92BE9">
      <w:pPr>
        <w:spacing w:after="0" w:line="480" w:lineRule="auto"/>
        <w:rPr>
          <w:rFonts w:ascii="Times New Roman" w:hAnsi="Times New Roman" w:cs="Times New Roman"/>
          <w:sz w:val="24"/>
          <w:szCs w:val="24"/>
        </w:rPr>
      </w:pPr>
    </w:p>
    <w:sectPr w:rsidR="00FE2296" w:rsidRPr="00F92BE9" w:rsidSect="000839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3CD" w:rsidRDefault="004503CD" w:rsidP="00A040A6">
      <w:pPr>
        <w:spacing w:after="0" w:line="240" w:lineRule="auto"/>
      </w:pPr>
      <w:r>
        <w:separator/>
      </w:r>
    </w:p>
  </w:endnote>
  <w:endnote w:type="continuationSeparator" w:id="0">
    <w:p w:rsidR="004503CD" w:rsidRDefault="004503CD" w:rsidP="00A04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3CD" w:rsidRDefault="004503CD" w:rsidP="00A040A6">
      <w:pPr>
        <w:spacing w:after="0" w:line="240" w:lineRule="auto"/>
      </w:pPr>
      <w:r>
        <w:separator/>
      </w:r>
    </w:p>
  </w:footnote>
  <w:footnote w:type="continuationSeparator" w:id="0">
    <w:p w:rsidR="004503CD" w:rsidRDefault="004503CD" w:rsidP="00A040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0A6" w:rsidRPr="00A040A6" w:rsidRDefault="00A040A6" w:rsidP="00A040A6">
    <w:pPr>
      <w:pStyle w:val="Header"/>
      <w:spacing w:line="480" w:lineRule="auto"/>
      <w:jc w:val="right"/>
      <w:rPr>
        <w:rFonts w:ascii="Times New Roman" w:hAnsi="Times New Roman" w:cs="Times New Roman"/>
        <w:sz w:val="24"/>
        <w:szCs w:val="24"/>
      </w:rPr>
    </w:pPr>
    <w:r w:rsidRPr="00A040A6">
      <w:rPr>
        <w:rFonts w:ascii="Times New Roman" w:hAnsi="Times New Roman" w:cs="Times New Roman"/>
        <w:sz w:val="24"/>
        <w:szCs w:val="24"/>
      </w:rPr>
      <w:t>ORGANIZATIONAL CHANGE</w:t>
    </w:r>
    <w:r>
      <w:rPr>
        <w:rFonts w:ascii="Times New Roman" w:hAnsi="Times New Roman" w:cs="Times New Roman"/>
        <w:sz w:val="24"/>
        <w:szCs w:val="24"/>
      </w:rPr>
      <w:tab/>
    </w:r>
    <w:r>
      <w:rPr>
        <w:rFonts w:ascii="Times New Roman" w:hAnsi="Times New Roman" w:cs="Times New Roman"/>
        <w:sz w:val="24"/>
        <w:szCs w:val="24"/>
      </w:rPr>
      <w:tab/>
    </w:r>
    <w:r w:rsidRPr="00A040A6">
      <w:rPr>
        <w:rFonts w:ascii="Times New Roman" w:hAnsi="Times New Roman" w:cs="Times New Roman"/>
        <w:sz w:val="24"/>
        <w:szCs w:val="24"/>
      </w:rPr>
      <w:t xml:space="preserve"> </w:t>
    </w:r>
    <w:sdt>
      <w:sdtPr>
        <w:rPr>
          <w:rFonts w:ascii="Times New Roman" w:hAnsi="Times New Roman" w:cs="Times New Roman"/>
          <w:sz w:val="24"/>
          <w:szCs w:val="24"/>
        </w:rPr>
        <w:id w:val="-2073949572"/>
        <w:docPartObj>
          <w:docPartGallery w:val="Page Numbers (Top of Page)"/>
          <w:docPartUnique/>
        </w:docPartObj>
      </w:sdtPr>
      <w:sdtEndPr>
        <w:rPr>
          <w:noProof/>
        </w:rPr>
      </w:sdtEndPr>
      <w:sdtContent>
        <w:r w:rsidRPr="00A040A6">
          <w:rPr>
            <w:rFonts w:ascii="Times New Roman" w:hAnsi="Times New Roman" w:cs="Times New Roman"/>
            <w:sz w:val="24"/>
            <w:szCs w:val="24"/>
          </w:rPr>
          <w:fldChar w:fldCharType="begin"/>
        </w:r>
        <w:r w:rsidRPr="00A040A6">
          <w:rPr>
            <w:rFonts w:ascii="Times New Roman" w:hAnsi="Times New Roman" w:cs="Times New Roman"/>
            <w:sz w:val="24"/>
            <w:szCs w:val="24"/>
          </w:rPr>
          <w:instrText xml:space="preserve"> PAGE   \* MERGEFORMAT </w:instrText>
        </w:r>
        <w:r w:rsidRPr="00A040A6">
          <w:rPr>
            <w:rFonts w:ascii="Times New Roman" w:hAnsi="Times New Roman" w:cs="Times New Roman"/>
            <w:sz w:val="24"/>
            <w:szCs w:val="24"/>
          </w:rPr>
          <w:fldChar w:fldCharType="separate"/>
        </w:r>
        <w:r w:rsidR="00221E45">
          <w:rPr>
            <w:rFonts w:ascii="Times New Roman" w:hAnsi="Times New Roman" w:cs="Times New Roman"/>
            <w:noProof/>
            <w:sz w:val="24"/>
            <w:szCs w:val="24"/>
          </w:rPr>
          <w:t>4</w:t>
        </w:r>
        <w:r w:rsidRPr="00A040A6">
          <w:rPr>
            <w:rFonts w:ascii="Times New Roman" w:hAnsi="Times New Roman" w:cs="Times New Roman"/>
            <w:noProof/>
            <w:sz w:val="24"/>
            <w:szCs w:val="24"/>
          </w:rPr>
          <w:fldChar w:fldCharType="end"/>
        </w:r>
      </w:sdtContent>
    </w:sdt>
  </w:p>
  <w:p w:rsidR="00A040A6" w:rsidRDefault="00A040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92C" w:rsidRPr="0008392C" w:rsidRDefault="0008392C" w:rsidP="0008392C">
    <w:pPr>
      <w:pStyle w:val="Header"/>
      <w:spacing w:line="480" w:lineRule="auto"/>
      <w:jc w:val="right"/>
      <w:rPr>
        <w:rFonts w:ascii="Times New Roman" w:hAnsi="Times New Roman" w:cs="Times New Roman"/>
        <w:sz w:val="24"/>
        <w:szCs w:val="24"/>
      </w:rPr>
    </w:pPr>
    <w:r w:rsidRPr="0008392C">
      <w:rPr>
        <w:rFonts w:ascii="Times New Roman" w:hAnsi="Times New Roman" w:cs="Times New Roman"/>
        <w:sz w:val="24"/>
        <w:szCs w:val="24"/>
      </w:rPr>
      <w:t xml:space="preserve">Running head: </w:t>
    </w:r>
    <w:r w:rsidRPr="0008392C">
      <w:rPr>
        <w:rFonts w:ascii="Times New Roman" w:hAnsi="Times New Roman" w:cs="Times New Roman"/>
        <w:sz w:val="24"/>
        <w:szCs w:val="24"/>
      </w:rPr>
      <w:t>ORGANIZATIONAL CHANGE</w:t>
    </w:r>
    <w:r>
      <w:rPr>
        <w:rFonts w:ascii="Times New Roman" w:hAnsi="Times New Roman" w:cs="Times New Roman"/>
        <w:sz w:val="24"/>
        <w:szCs w:val="24"/>
      </w:rPr>
      <w:tab/>
    </w:r>
    <w:r>
      <w:rPr>
        <w:rFonts w:ascii="Times New Roman" w:hAnsi="Times New Roman" w:cs="Times New Roman"/>
        <w:sz w:val="24"/>
        <w:szCs w:val="24"/>
      </w:rPr>
      <w:tab/>
    </w:r>
    <w:r w:rsidRPr="0008392C">
      <w:rPr>
        <w:rFonts w:ascii="Times New Roman" w:hAnsi="Times New Roman" w:cs="Times New Roman"/>
        <w:sz w:val="24"/>
        <w:szCs w:val="24"/>
      </w:rPr>
      <w:t xml:space="preserve"> </w:t>
    </w:r>
    <w:sdt>
      <w:sdtPr>
        <w:rPr>
          <w:rFonts w:ascii="Times New Roman" w:hAnsi="Times New Roman" w:cs="Times New Roman"/>
          <w:sz w:val="24"/>
          <w:szCs w:val="24"/>
        </w:rPr>
        <w:id w:val="-1763448298"/>
        <w:docPartObj>
          <w:docPartGallery w:val="Page Numbers (Top of Page)"/>
          <w:docPartUnique/>
        </w:docPartObj>
      </w:sdtPr>
      <w:sdtEndPr>
        <w:rPr>
          <w:noProof/>
        </w:rPr>
      </w:sdtEndPr>
      <w:sdtContent>
        <w:r w:rsidRPr="0008392C">
          <w:rPr>
            <w:rFonts w:ascii="Times New Roman" w:hAnsi="Times New Roman" w:cs="Times New Roman"/>
            <w:sz w:val="24"/>
            <w:szCs w:val="24"/>
          </w:rPr>
          <w:fldChar w:fldCharType="begin"/>
        </w:r>
        <w:r w:rsidRPr="0008392C">
          <w:rPr>
            <w:rFonts w:ascii="Times New Roman" w:hAnsi="Times New Roman" w:cs="Times New Roman"/>
            <w:sz w:val="24"/>
            <w:szCs w:val="24"/>
          </w:rPr>
          <w:instrText xml:space="preserve"> PAGE   \* MERGEFORMAT </w:instrText>
        </w:r>
        <w:r w:rsidRPr="0008392C">
          <w:rPr>
            <w:rFonts w:ascii="Times New Roman" w:hAnsi="Times New Roman" w:cs="Times New Roman"/>
            <w:sz w:val="24"/>
            <w:szCs w:val="24"/>
          </w:rPr>
          <w:fldChar w:fldCharType="separate"/>
        </w:r>
        <w:r w:rsidR="00F92BE9">
          <w:rPr>
            <w:rFonts w:ascii="Times New Roman" w:hAnsi="Times New Roman" w:cs="Times New Roman"/>
            <w:noProof/>
            <w:sz w:val="24"/>
            <w:szCs w:val="24"/>
          </w:rPr>
          <w:t>1</w:t>
        </w:r>
        <w:r w:rsidRPr="0008392C">
          <w:rPr>
            <w:rFonts w:ascii="Times New Roman" w:hAnsi="Times New Roman" w:cs="Times New Roman"/>
            <w:noProof/>
            <w:sz w:val="24"/>
            <w:szCs w:val="24"/>
          </w:rPr>
          <w:fldChar w:fldCharType="end"/>
        </w:r>
      </w:sdtContent>
    </w:sdt>
  </w:p>
  <w:p w:rsidR="00A040A6" w:rsidRDefault="00A040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FE3"/>
    <w:rsid w:val="00040BD2"/>
    <w:rsid w:val="0008392C"/>
    <w:rsid w:val="000F3FF9"/>
    <w:rsid w:val="00221E45"/>
    <w:rsid w:val="00251FE3"/>
    <w:rsid w:val="00406013"/>
    <w:rsid w:val="004503CD"/>
    <w:rsid w:val="009176C7"/>
    <w:rsid w:val="009C41A8"/>
    <w:rsid w:val="00A040A6"/>
    <w:rsid w:val="00A416B0"/>
    <w:rsid w:val="00A90D19"/>
    <w:rsid w:val="00F92BE9"/>
    <w:rsid w:val="00FE2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EBFD35-BF69-4977-A917-18D7419D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0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0A6"/>
  </w:style>
  <w:style w:type="paragraph" w:styleId="Footer">
    <w:name w:val="footer"/>
    <w:basedOn w:val="Normal"/>
    <w:link w:val="FooterChar"/>
    <w:uiPriority w:val="99"/>
    <w:unhideWhenUsed/>
    <w:rsid w:val="00A040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0A6"/>
  </w:style>
  <w:style w:type="character" w:styleId="Hyperlink">
    <w:name w:val="Hyperlink"/>
    <w:basedOn w:val="DefaultParagraphFont"/>
    <w:uiPriority w:val="99"/>
    <w:semiHidden/>
    <w:unhideWhenUsed/>
    <w:rsid w:val="00FE22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04185">
      <w:bodyDiv w:val="1"/>
      <w:marLeft w:val="0"/>
      <w:marRight w:val="0"/>
      <w:marTop w:val="0"/>
      <w:marBottom w:val="0"/>
      <w:divBdr>
        <w:top w:val="none" w:sz="0" w:space="0" w:color="auto"/>
        <w:left w:val="none" w:sz="0" w:space="0" w:color="auto"/>
        <w:bottom w:val="none" w:sz="0" w:space="0" w:color="auto"/>
        <w:right w:val="none" w:sz="0" w:space="0" w:color="auto"/>
      </w:divBdr>
      <w:divsChild>
        <w:div w:id="838231244">
          <w:marLeft w:val="0"/>
          <w:marRight w:val="0"/>
          <w:marTop w:val="0"/>
          <w:marBottom w:val="0"/>
          <w:divBdr>
            <w:top w:val="none" w:sz="0" w:space="0" w:color="auto"/>
            <w:left w:val="none" w:sz="0" w:space="0" w:color="auto"/>
            <w:bottom w:val="none" w:sz="0" w:space="0" w:color="auto"/>
            <w:right w:val="none" w:sz="0" w:space="0" w:color="auto"/>
          </w:divBdr>
        </w:div>
      </w:divsChild>
    </w:div>
    <w:div w:id="1356153285">
      <w:bodyDiv w:val="1"/>
      <w:marLeft w:val="0"/>
      <w:marRight w:val="0"/>
      <w:marTop w:val="0"/>
      <w:marBottom w:val="0"/>
      <w:divBdr>
        <w:top w:val="none" w:sz="0" w:space="0" w:color="auto"/>
        <w:left w:val="none" w:sz="0" w:space="0" w:color="auto"/>
        <w:bottom w:val="none" w:sz="0" w:space="0" w:color="auto"/>
        <w:right w:val="none" w:sz="0" w:space="0" w:color="auto"/>
      </w:divBdr>
      <w:divsChild>
        <w:div w:id="1742168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jbusres.2016.08.01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2018-11-07T16:54:00Z</dcterms:created>
  <dcterms:modified xsi:type="dcterms:W3CDTF">2018-11-07T17:21:00Z</dcterms:modified>
</cp:coreProperties>
</file>